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83" w:rsidRPr="008359E7" w:rsidRDefault="005C4283" w:rsidP="005C4283">
      <w:pPr>
        <w:rPr>
          <w:rFonts w:ascii="Arial" w:hAnsi="Arial" w:cs="Arial"/>
          <w:b/>
          <w:sz w:val="22"/>
          <w:szCs w:val="22"/>
        </w:rPr>
      </w:pPr>
      <w:r w:rsidRPr="008359E7">
        <w:rPr>
          <w:rFonts w:ascii="Arial" w:hAnsi="Arial" w:cs="Arial"/>
          <w:b/>
          <w:sz w:val="22"/>
          <w:szCs w:val="22"/>
        </w:rPr>
        <w:t xml:space="preserve">School of Public and Community Health Sciences – </w:t>
      </w:r>
      <w:smartTag w:uri="urn:schemas-microsoft-com:office:smarttags" w:element="PlaceType">
        <w:r w:rsidRPr="008359E7">
          <w:rPr>
            <w:rFonts w:ascii="Arial" w:hAnsi="Arial" w:cs="Arial"/>
            <w:b/>
            <w:sz w:val="22"/>
            <w:szCs w:val="22"/>
          </w:rPr>
          <w:t>College</w:t>
        </w:r>
      </w:smartTag>
      <w:r w:rsidRPr="008359E7">
        <w:rPr>
          <w:rFonts w:ascii="Arial" w:hAnsi="Arial" w:cs="Arial"/>
          <w:b/>
          <w:sz w:val="22"/>
          <w:szCs w:val="22"/>
        </w:rPr>
        <w:t xml:space="preserve"> of </w:t>
      </w:r>
      <w:smartTag w:uri="urn:schemas-microsoft-com:office:smarttags" w:element="PlaceName">
        <w:r w:rsidRPr="008359E7">
          <w:rPr>
            <w:rFonts w:ascii="Arial" w:hAnsi="Arial" w:cs="Arial"/>
            <w:b/>
            <w:sz w:val="22"/>
            <w:szCs w:val="22"/>
          </w:rPr>
          <w:t>Health</w:t>
        </w:r>
      </w:smartTag>
      <w:r w:rsidRPr="008359E7">
        <w:rPr>
          <w:rFonts w:ascii="Arial" w:hAnsi="Arial" w:cs="Arial"/>
          <w:b/>
          <w:sz w:val="22"/>
          <w:szCs w:val="22"/>
        </w:rPr>
        <w:t xml:space="preserve"> Professions and Biomedical Sciences – The </w:t>
      </w:r>
      <w:smartTag w:uri="urn:schemas-microsoft-com:office:smarttags" w:element="place">
        <w:smartTag w:uri="urn:schemas-microsoft-com:office:smarttags" w:element="PlaceType">
          <w:r w:rsidRPr="008359E7">
            <w:rPr>
              <w:rFonts w:ascii="Arial" w:hAnsi="Arial" w:cs="Arial"/>
              <w:b/>
              <w:sz w:val="22"/>
              <w:szCs w:val="22"/>
            </w:rPr>
            <w:t>University</w:t>
          </w:r>
        </w:smartTag>
        <w:r w:rsidRPr="008359E7">
          <w:rPr>
            <w:rFonts w:ascii="Arial" w:hAnsi="Arial" w:cs="Arial"/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8359E7">
            <w:rPr>
              <w:rFonts w:ascii="Arial" w:hAnsi="Arial" w:cs="Arial"/>
              <w:b/>
              <w:sz w:val="22"/>
              <w:szCs w:val="22"/>
            </w:rPr>
            <w:t>Montana</w:t>
          </w:r>
        </w:smartTag>
      </w:smartTag>
    </w:p>
    <w:p w:rsidR="005C4283" w:rsidRDefault="005C4283" w:rsidP="005C4283">
      <w:pPr>
        <w:jc w:val="center"/>
        <w:rPr>
          <w:rFonts w:ascii="Arial" w:hAnsi="Arial" w:cs="Arial"/>
          <w:sz w:val="22"/>
          <w:szCs w:val="22"/>
        </w:rPr>
      </w:pPr>
    </w:p>
    <w:p w:rsidR="005C4283" w:rsidRPr="00115BBE" w:rsidRDefault="005C4283" w:rsidP="005C4283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115BBE">
        <w:rPr>
          <w:rFonts w:ascii="Arial" w:hAnsi="Arial" w:cs="Arial"/>
          <w:b/>
          <w:smallCaps/>
          <w:sz w:val="28"/>
          <w:szCs w:val="28"/>
        </w:rPr>
        <w:t xml:space="preserve">Master of Public Health (MPH) Advising Sheet for </w:t>
      </w:r>
      <w:r>
        <w:t>2013-2014</w:t>
      </w:r>
    </w:p>
    <w:p w:rsidR="005C4283" w:rsidRDefault="005C4283" w:rsidP="005C4283">
      <w:pPr>
        <w:jc w:val="center"/>
        <w:rPr>
          <w:rFonts w:ascii="Arial" w:hAnsi="Arial" w:cs="Arial"/>
          <w:b/>
          <w:sz w:val="28"/>
          <w:szCs w:val="28"/>
        </w:rPr>
      </w:pPr>
    </w:p>
    <w:p w:rsidR="005C4283" w:rsidRDefault="005C4283" w:rsidP="005C4283">
      <w:pPr>
        <w:rPr>
          <w:rFonts w:ascii="Arial" w:hAnsi="Arial" w:cs="Arial"/>
          <w:b/>
          <w:sz w:val="22"/>
          <w:szCs w:val="22"/>
          <w:u w:val="single"/>
        </w:rPr>
      </w:pPr>
      <w:r w:rsidRPr="006C686C">
        <w:rPr>
          <w:rFonts w:ascii="Arial" w:hAnsi="Arial" w:cs="Arial"/>
          <w:b/>
          <w:sz w:val="22"/>
          <w:szCs w:val="22"/>
        </w:rPr>
        <w:t>Student:</w:t>
      </w:r>
      <w:bookmarkStart w:id="0" w:name="Text1"/>
      <w:r w:rsidRPr="001E3A41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41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1E3A41">
        <w:rPr>
          <w:rFonts w:ascii="Arial" w:hAnsi="Arial" w:cs="Arial"/>
          <w:b/>
          <w:sz w:val="22"/>
          <w:szCs w:val="22"/>
          <w:u w:val="single"/>
        </w:rPr>
      </w:r>
      <w:r w:rsidRPr="001E3A4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1E3A4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3A4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3A4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3A4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3A4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3A41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UM ID: </w:t>
      </w:r>
      <w:r w:rsidRPr="006C686C">
        <w:rPr>
          <w:rFonts w:ascii="Arial" w:hAnsi="Arial" w:cs="Arial"/>
          <w:b/>
          <w:sz w:val="22"/>
          <w:szCs w:val="22"/>
          <w:u w:val="single"/>
        </w:rPr>
        <w:t>790-</w:t>
      </w:r>
      <w:bookmarkStart w:id="1" w:name="Text3"/>
      <w:r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single"/>
        </w:rPr>
      </w:r>
      <w:r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="00D042E2">
        <w:rPr>
          <w:rFonts w:ascii="Arial" w:hAnsi="Arial" w:cs="Arial"/>
          <w:b/>
          <w:sz w:val="22"/>
          <w:szCs w:val="22"/>
          <w:u w:val="single"/>
        </w:rPr>
        <w:t xml:space="preserve">         </w:t>
      </w:r>
      <w:r w:rsidR="00D042E2" w:rsidRPr="00D042E2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>Advisor:</w:t>
      </w:r>
      <w:bookmarkStart w:id="2" w:name="Text2"/>
      <w:r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single"/>
        </w:rPr>
      </w:r>
      <w:r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b/>
          <w:sz w:val="22"/>
          <w:szCs w:val="22"/>
          <w:u w:val="single"/>
        </w:rPr>
        <w:tab/>
      </w:r>
      <w:r w:rsidR="00D042E2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5C4283" w:rsidRPr="001E3A41" w:rsidRDefault="005C4283" w:rsidP="005C4283">
      <w:pPr>
        <w:rPr>
          <w:rFonts w:ascii="Arial" w:hAnsi="Arial" w:cs="Arial"/>
          <w:b/>
          <w:sz w:val="28"/>
          <w:szCs w:val="28"/>
          <w:u w:val="single"/>
        </w:rPr>
      </w:pPr>
    </w:p>
    <w:p w:rsidR="005C4283" w:rsidRPr="006C686C" w:rsidRDefault="005C4283" w:rsidP="005C4283">
      <w:pPr>
        <w:rPr>
          <w:rFonts w:ascii="Arial" w:hAnsi="Arial" w:cs="Arial"/>
          <w:b/>
          <w:sz w:val="22"/>
          <w:szCs w:val="22"/>
        </w:rPr>
      </w:pPr>
      <w:r w:rsidRPr="006C686C">
        <w:rPr>
          <w:rFonts w:ascii="Arial" w:hAnsi="Arial" w:cs="Arial"/>
          <w:b/>
          <w:sz w:val="22"/>
          <w:szCs w:val="22"/>
        </w:rPr>
        <w:t>Meeting Dates: [___/___/___]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6C686C">
        <w:rPr>
          <w:rFonts w:ascii="Arial" w:hAnsi="Arial" w:cs="Arial"/>
          <w:b/>
          <w:sz w:val="22"/>
          <w:szCs w:val="22"/>
        </w:rPr>
        <w:t>[___/___/___]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6C686C">
        <w:rPr>
          <w:rFonts w:ascii="Arial" w:hAnsi="Arial" w:cs="Arial"/>
          <w:b/>
          <w:sz w:val="22"/>
          <w:szCs w:val="22"/>
        </w:rPr>
        <w:t>[___/___/___]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6C686C">
        <w:rPr>
          <w:rFonts w:ascii="Arial" w:hAnsi="Arial" w:cs="Arial"/>
          <w:b/>
          <w:sz w:val="22"/>
          <w:szCs w:val="22"/>
        </w:rPr>
        <w:t>[___/___/___]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6C686C">
        <w:rPr>
          <w:rFonts w:ascii="Arial" w:hAnsi="Arial" w:cs="Arial"/>
          <w:b/>
          <w:sz w:val="22"/>
          <w:szCs w:val="22"/>
        </w:rPr>
        <w:t>[___/___/___]</w:t>
      </w:r>
    </w:p>
    <w:p w:rsidR="005C4283" w:rsidRPr="006C686C" w:rsidRDefault="005C4283" w:rsidP="005C42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9258300" cy="630555"/>
                <wp:effectExtent l="9525" t="762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6305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283" w:rsidRPr="007D571C" w:rsidRDefault="005C4283" w:rsidP="005C4283">
                            <w:pPr>
                              <w:pStyle w:val="Quote"/>
                            </w:pPr>
                            <w:r w:rsidRPr="007D571C">
                              <w:t xml:space="preserve">Students who were admitted into the MPH program and began taking classes during the fall </w:t>
                            </w:r>
                            <w:r>
                              <w:t>2009</w:t>
                            </w:r>
                            <w:r w:rsidRPr="007D571C">
                              <w:t>,</w:t>
                            </w:r>
                            <w:r>
                              <w:t xml:space="preserve"> spring 2010</w:t>
                            </w:r>
                            <w:r w:rsidRPr="007D571C">
                              <w:t xml:space="preserve">, or summer </w:t>
                            </w:r>
                            <w:r>
                              <w:t>2010</w:t>
                            </w:r>
                            <w:r w:rsidRPr="007D571C">
                              <w:t xml:space="preserve"> semesters only must fulfill the requirements outlined in The University of Montana 20</w:t>
                            </w:r>
                            <w:r>
                              <w:t xml:space="preserve">10-2011 </w:t>
                            </w:r>
                            <w:r w:rsidRPr="007D571C">
                              <w:t xml:space="preserve">Catalog.  </w:t>
                            </w:r>
                            <w:r>
                              <w:t xml:space="preserve">2010-11 </w:t>
                            </w:r>
                            <w:r w:rsidRPr="007D571C">
                              <w:t xml:space="preserve">MPH Students </w:t>
                            </w:r>
                            <w:proofErr w:type="gramStart"/>
                            <w:r w:rsidRPr="007D571C">
                              <w:t>are</w:t>
                            </w:r>
                            <w:proofErr w:type="gramEnd"/>
                            <w:r w:rsidRPr="007D571C">
                              <w:t xml:space="preserve"> required to complete 36 core credits and 6 elective credits for a total of 42 credit hours.</w:t>
                            </w:r>
                          </w:p>
                          <w:p w:rsidR="005C4283" w:rsidRDefault="005C4283" w:rsidP="005C4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0.8pt;width:729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" fillcolor="#ddd">
                <v:textbox>
                  <w:txbxContent>
                    <w:p w:rsidR="005C4283" w:rsidRPr="007D571C" w:rsidRDefault="005C4283" w:rsidP="005C4283">
                      <w:pPr>
                        <w:pStyle w:val="Quote"/>
                      </w:pPr>
                      <w:r w:rsidRPr="007D571C">
                        <w:t xml:space="preserve">Students who were admitted into the MPH program and began taking classes during the fall </w:t>
                      </w:r>
                      <w:r>
                        <w:t>2009</w:t>
                      </w:r>
                      <w:r w:rsidRPr="007D571C">
                        <w:t>,</w:t>
                      </w:r>
                      <w:r>
                        <w:t xml:space="preserve"> spring 2010</w:t>
                      </w:r>
                      <w:r w:rsidRPr="007D571C">
                        <w:t xml:space="preserve">, or summer </w:t>
                      </w:r>
                      <w:r>
                        <w:t>2010</w:t>
                      </w:r>
                      <w:r w:rsidRPr="007D571C">
                        <w:t xml:space="preserve"> semesters only must fulfill the requirements outlined in The University of Montana 20</w:t>
                      </w:r>
                      <w:r>
                        <w:t xml:space="preserve">10-2011 </w:t>
                      </w:r>
                      <w:r w:rsidRPr="007D571C">
                        <w:t xml:space="preserve">Catalog.  </w:t>
                      </w:r>
                      <w:r>
                        <w:t xml:space="preserve">2010-11 </w:t>
                      </w:r>
                      <w:r w:rsidRPr="007D571C">
                        <w:t xml:space="preserve">MPH Students </w:t>
                      </w:r>
                      <w:proofErr w:type="gramStart"/>
                      <w:r w:rsidRPr="007D571C">
                        <w:t>are</w:t>
                      </w:r>
                      <w:proofErr w:type="gramEnd"/>
                      <w:r w:rsidRPr="007D571C">
                        <w:t xml:space="preserve"> required to complete 36 core credits and 6 elective credits for a total of 42 credit hours.</w:t>
                      </w:r>
                    </w:p>
                    <w:p w:rsidR="005C4283" w:rsidRDefault="005C4283" w:rsidP="005C4283"/>
                  </w:txbxContent>
                </v:textbox>
              </v:shape>
            </w:pict>
          </mc:Fallback>
        </mc:AlternateContent>
      </w: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260"/>
        <w:gridCol w:w="1980"/>
        <w:gridCol w:w="900"/>
        <w:gridCol w:w="900"/>
        <w:gridCol w:w="4500"/>
      </w:tblGrid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C22">
              <w:rPr>
                <w:rFonts w:ascii="Arial" w:hAnsi="Arial" w:cs="Arial"/>
                <w:b/>
                <w:sz w:val="20"/>
                <w:szCs w:val="20"/>
              </w:rPr>
              <w:t>Courses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C22">
              <w:rPr>
                <w:rFonts w:ascii="Arial" w:hAnsi="Arial" w:cs="Arial"/>
                <w:b/>
                <w:sz w:val="20"/>
                <w:szCs w:val="20"/>
              </w:rPr>
              <w:t>Semester &amp; Year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C22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C22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4500" w:type="dxa"/>
            <w:vMerge w:val="restart"/>
            <w:shd w:val="clear" w:color="auto" w:fill="E6E6E6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To be filled out during the student's advising meetings. </w:t>
            </w:r>
          </w:p>
          <w:p w:rsidR="005C4283" w:rsidRPr="00C57C22" w:rsidRDefault="005C4283" w:rsidP="00FE7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1260"/>
              <w:gridCol w:w="1260"/>
            </w:tblGrid>
            <w:tr w:rsidR="005C4283" w:rsidRPr="00B1014C" w:rsidTr="00FE765C"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  <w:r w:rsidRPr="00B1014C">
                    <w:rPr>
                      <w:rStyle w:val="Strong"/>
                    </w:rPr>
                    <w:t>Advising Date</w:t>
                  </w: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  <w:r w:rsidRPr="00B1014C">
                    <w:rPr>
                      <w:rStyle w:val="Strong"/>
                    </w:rPr>
                    <w:t>Advisor Initials</w:t>
                  </w: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  <w:r w:rsidRPr="00B1014C">
                    <w:rPr>
                      <w:rStyle w:val="Strong"/>
                    </w:rPr>
                    <w:t>Student Initials</w:t>
                  </w:r>
                </w:p>
              </w:tc>
            </w:tr>
            <w:tr w:rsidR="005C4283" w:rsidRPr="00B1014C" w:rsidTr="00FE765C">
              <w:trPr>
                <w:trHeight w:val="557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  <w:r w:rsidRPr="00B1014C">
                    <w:rPr>
                      <w:rStyle w:val="Strong"/>
                    </w:rPr>
                    <w:t xml:space="preserve">      </w:t>
                  </w: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FE765C">
              <w:trPr>
                <w:trHeight w:val="539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FE765C">
              <w:trPr>
                <w:trHeight w:val="530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FE765C">
              <w:trPr>
                <w:trHeight w:val="530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FE765C">
              <w:trPr>
                <w:trHeight w:val="530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FE765C">
              <w:trPr>
                <w:trHeight w:val="530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FE765C">
              <w:trPr>
                <w:trHeight w:val="530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FE765C">
              <w:trPr>
                <w:trHeight w:val="530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  <w:tr w:rsidR="005C4283" w:rsidRPr="00B1014C" w:rsidTr="00FE765C">
              <w:trPr>
                <w:trHeight w:val="530"/>
              </w:trPr>
              <w:tc>
                <w:tcPr>
                  <w:tcW w:w="1687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1260" w:type="dxa"/>
                </w:tcPr>
                <w:p w:rsidR="005C4283" w:rsidRPr="00B1014C" w:rsidRDefault="005C4283" w:rsidP="00FE765C">
                  <w:pPr>
                    <w:rPr>
                      <w:rStyle w:val="Strong"/>
                    </w:rPr>
                  </w:pPr>
                </w:p>
              </w:tc>
            </w:tr>
          </w:tbl>
          <w:p w:rsidR="005C4283" w:rsidRPr="00C57C22" w:rsidRDefault="005C4283" w:rsidP="00FE7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10008" w:type="dxa"/>
            <w:gridSpan w:val="5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b/>
                <w:sz w:val="20"/>
                <w:szCs w:val="20"/>
              </w:rPr>
              <w:t>Core Required Courses (36 credits)</w:t>
            </w:r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F06C47" w:rsidRDefault="00F06C47" w:rsidP="00F06C47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510 Introduction to Epidemiology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5B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283" w:rsidRPr="00C57C22" w:rsidRDefault="00F06C47" w:rsidP="00F06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PUBH 511 History and Theory of </w:t>
            </w:r>
            <w:r w:rsidRPr="00C57C22">
              <w:rPr>
                <w:rFonts w:ascii="Arial" w:hAnsi="Arial" w:cs="Arial"/>
                <w:sz w:val="20"/>
                <w:szCs w:val="20"/>
              </w:rPr>
              <w:t>Epidemiology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520 Fundamentals of Biostatistics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07789F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 xml:space="preserve">PUBH 530 </w:t>
            </w:r>
            <w:r w:rsidR="0007789F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Admin, &amp;</w:t>
            </w:r>
            <w:r w:rsidRPr="00C57C2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Management in the U.S. Health Care System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F06C47" w:rsidP="00FE7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PUBH 535 Health Policy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540 Social and Behavioral Sciences in Public Health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550 Program Evaluation and Research Methods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560 Environmental and Rural Health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570 Ethical Issues in Public Health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580 Rural Health Issues in a Global Context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 xml:space="preserve">PUBH 591 Practicum 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593 Professional Portfolio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6228" w:type="dxa"/>
            <w:gridSpan w:val="2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PUBH 599 Professional Paper</w:t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10008" w:type="dxa"/>
            <w:gridSpan w:val="5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b/>
                <w:sz w:val="20"/>
                <w:szCs w:val="20"/>
              </w:rPr>
              <w:t xml:space="preserve">Elective Courses (6 credits - fill in classes below &amp; check the box if </w:t>
            </w:r>
            <w:r w:rsidR="00A10A9B">
              <w:rPr>
                <w:rFonts w:ascii="Arial" w:hAnsi="Arial" w:cs="Arial"/>
                <w:b/>
                <w:sz w:val="20"/>
                <w:szCs w:val="20"/>
              </w:rPr>
              <w:t xml:space="preserve">approved </w:t>
            </w:r>
            <w:r w:rsidRPr="00C57C22">
              <w:rPr>
                <w:rFonts w:ascii="Arial" w:hAnsi="Arial" w:cs="Arial"/>
                <w:b/>
                <w:sz w:val="20"/>
                <w:szCs w:val="20"/>
              </w:rPr>
              <w:t>transfer credit)</w:t>
            </w:r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4968" w:type="dxa"/>
            <w:shd w:val="clear" w:color="auto" w:fill="auto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7"/>
        <w:tc>
          <w:tcPr>
            <w:tcW w:w="1260" w:type="dxa"/>
            <w:shd w:val="clear" w:color="auto" w:fill="auto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283" w:rsidRPr="00C57C22" w:rsidTr="00FE765C">
        <w:trPr>
          <w:trHeight w:val="360"/>
        </w:trPr>
        <w:tc>
          <w:tcPr>
            <w:tcW w:w="4968" w:type="dxa"/>
            <w:shd w:val="clear" w:color="auto" w:fill="auto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60" w:type="dxa"/>
            <w:shd w:val="clear" w:color="auto" w:fill="auto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00" w:type="dxa"/>
            <w:vAlign w:val="center"/>
          </w:tcPr>
          <w:p w:rsidR="005C4283" w:rsidRPr="00C57C22" w:rsidRDefault="005C4283" w:rsidP="00FE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C57C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7C22">
              <w:rPr>
                <w:rFonts w:ascii="Arial" w:hAnsi="Arial" w:cs="Arial"/>
                <w:sz w:val="20"/>
                <w:szCs w:val="20"/>
              </w:rPr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7C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500" w:type="dxa"/>
            <w:vMerge/>
            <w:shd w:val="clear" w:color="auto" w:fill="E6E6E6"/>
          </w:tcPr>
          <w:p w:rsidR="005C4283" w:rsidRPr="00C57C22" w:rsidRDefault="005C4283" w:rsidP="00FE7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2E2" w:rsidRDefault="00D042E2" w:rsidP="005C4283">
      <w:pPr>
        <w:rPr>
          <w:rFonts w:ascii="Arial" w:hAnsi="Arial" w:cs="Arial"/>
          <w:sz w:val="16"/>
          <w:szCs w:val="16"/>
        </w:rPr>
      </w:pPr>
    </w:p>
    <w:p w:rsidR="0007789F" w:rsidRDefault="005C4283" w:rsidP="005C4283">
      <w:pPr>
        <w:rPr>
          <w:rFonts w:ascii="Arial" w:hAnsi="Arial" w:cs="Arial"/>
          <w:sz w:val="16"/>
          <w:szCs w:val="16"/>
        </w:rPr>
      </w:pPr>
      <w:r w:rsidRPr="00A76E6B">
        <w:rPr>
          <w:rFonts w:ascii="Arial" w:hAnsi="Arial" w:cs="Arial"/>
          <w:sz w:val="16"/>
          <w:szCs w:val="16"/>
        </w:rPr>
        <w:t>*</w:t>
      </w:r>
      <w:r w:rsidR="00E43D53">
        <w:rPr>
          <w:rFonts w:ascii="Arial" w:hAnsi="Arial" w:cs="Arial"/>
          <w:sz w:val="16"/>
          <w:szCs w:val="16"/>
        </w:rPr>
        <w:t xml:space="preserve">  </w:t>
      </w:r>
      <w:r w:rsidR="0007789F">
        <w:rPr>
          <w:rFonts w:ascii="Arial" w:hAnsi="Arial" w:cs="Arial"/>
          <w:sz w:val="16"/>
          <w:szCs w:val="16"/>
        </w:rPr>
        <w:t>May be substituted as core for PUBH 510 or used as elective</w:t>
      </w:r>
    </w:p>
    <w:p w:rsidR="005C4283" w:rsidRPr="00A76E6B" w:rsidRDefault="005C4283" w:rsidP="005C4283">
      <w:pPr>
        <w:jc w:val="center"/>
        <w:rPr>
          <w:rFonts w:ascii="Arial" w:hAnsi="Arial" w:cs="Arial"/>
          <w:sz w:val="8"/>
          <w:szCs w:val="8"/>
        </w:rPr>
      </w:pPr>
    </w:p>
    <w:p w:rsidR="005C4283" w:rsidRPr="000B70B0" w:rsidRDefault="005C4283" w:rsidP="005C4283">
      <w:pPr>
        <w:jc w:val="center"/>
        <w:rPr>
          <w:rFonts w:ascii="Arial" w:hAnsi="Arial" w:cs="Arial"/>
          <w:sz w:val="20"/>
          <w:szCs w:val="20"/>
        </w:rPr>
      </w:pPr>
      <w:r w:rsidRPr="000B70B0">
        <w:rPr>
          <w:rFonts w:ascii="Arial" w:hAnsi="Arial" w:cs="Arial"/>
          <w:sz w:val="20"/>
          <w:szCs w:val="20"/>
        </w:rPr>
        <w:t>(Over for information about Elective Courses)</w:t>
      </w:r>
    </w:p>
    <w:p w:rsidR="005C4283" w:rsidRDefault="005C4283" w:rsidP="005C4283"/>
    <w:p w:rsidR="00D042E2" w:rsidRDefault="00D042E2" w:rsidP="005C4283"/>
    <w:p w:rsidR="005C4283" w:rsidRPr="00EA3079" w:rsidRDefault="005C4283" w:rsidP="005C4283">
      <w:pPr>
        <w:rPr>
          <w:rFonts w:ascii="Arial" w:hAnsi="Arial" w:cs="Arial"/>
          <w:b/>
          <w:sz w:val="22"/>
          <w:szCs w:val="22"/>
        </w:rPr>
      </w:pPr>
      <w:r w:rsidRPr="00EA3079">
        <w:rPr>
          <w:rFonts w:ascii="Arial" w:hAnsi="Arial" w:cs="Arial"/>
          <w:b/>
          <w:sz w:val="22"/>
          <w:szCs w:val="22"/>
        </w:rPr>
        <w:t>MPH Elective Courses</w:t>
      </w: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  <w:r w:rsidRPr="00CC5F99">
        <w:rPr>
          <w:rFonts w:ascii="Arial" w:hAnsi="Arial" w:cs="Arial"/>
          <w:sz w:val="22"/>
          <w:szCs w:val="22"/>
        </w:rPr>
        <w:t xml:space="preserve">MPH students may take </w:t>
      </w:r>
      <w:r>
        <w:rPr>
          <w:rFonts w:ascii="Arial" w:hAnsi="Arial" w:cs="Arial"/>
          <w:sz w:val="22"/>
          <w:szCs w:val="22"/>
        </w:rPr>
        <w:t>6</w:t>
      </w:r>
      <w:r w:rsidRPr="00CC5F99">
        <w:rPr>
          <w:rFonts w:ascii="Arial" w:hAnsi="Arial" w:cs="Arial"/>
          <w:sz w:val="22"/>
          <w:szCs w:val="22"/>
        </w:rPr>
        <w:t xml:space="preserve"> elective credits of courses offered from the School of Public and Community Health Sciences </w:t>
      </w:r>
      <w:r>
        <w:rPr>
          <w:rFonts w:ascii="Arial" w:hAnsi="Arial" w:cs="Arial"/>
          <w:sz w:val="22"/>
          <w:szCs w:val="22"/>
        </w:rPr>
        <w:t>and/or</w:t>
      </w:r>
      <w:r w:rsidRPr="00CC5F99">
        <w:rPr>
          <w:rFonts w:ascii="Arial" w:hAnsi="Arial" w:cs="Arial"/>
          <w:sz w:val="22"/>
          <w:szCs w:val="22"/>
        </w:rPr>
        <w:t xml:space="preserve"> from other departments in order to create a plan of study that tailors the learning experience to the</w:t>
      </w:r>
      <w:r>
        <w:rPr>
          <w:rFonts w:ascii="Arial" w:hAnsi="Arial" w:cs="Arial"/>
          <w:sz w:val="22"/>
          <w:szCs w:val="22"/>
        </w:rPr>
        <w:t>ir</w:t>
      </w:r>
      <w:r w:rsidRPr="00CC5F99">
        <w:rPr>
          <w:rFonts w:ascii="Arial" w:hAnsi="Arial" w:cs="Arial"/>
          <w:sz w:val="22"/>
          <w:szCs w:val="22"/>
        </w:rPr>
        <w:t xml:space="preserve"> needs.  </w:t>
      </w:r>
      <w:r>
        <w:rPr>
          <w:rFonts w:ascii="Arial" w:hAnsi="Arial" w:cs="Arial"/>
          <w:sz w:val="22"/>
          <w:szCs w:val="22"/>
        </w:rPr>
        <w:t>MPH students following the 200</w:t>
      </w:r>
      <w:r>
        <w:t xml:space="preserve">9-2010 </w:t>
      </w:r>
      <w:proofErr w:type="gramStart"/>
      <w:r>
        <w:rPr>
          <w:rFonts w:ascii="Arial" w:hAnsi="Arial" w:cs="Arial"/>
          <w:sz w:val="22"/>
          <w:szCs w:val="22"/>
        </w:rPr>
        <w:t>catalog</w:t>
      </w:r>
      <w:proofErr w:type="gramEnd"/>
      <w:r>
        <w:rPr>
          <w:rFonts w:ascii="Arial" w:hAnsi="Arial" w:cs="Arial"/>
          <w:sz w:val="22"/>
          <w:szCs w:val="22"/>
        </w:rPr>
        <w:t xml:space="preserve"> may transfer</w:t>
      </w:r>
      <w:r w:rsidR="00F06C47">
        <w:rPr>
          <w:rFonts w:ascii="Arial" w:hAnsi="Arial" w:cs="Arial"/>
          <w:sz w:val="22"/>
          <w:szCs w:val="22"/>
        </w:rPr>
        <w:t>, upon approval by SPCHS,</w:t>
      </w:r>
      <w:r>
        <w:rPr>
          <w:rFonts w:ascii="Arial" w:hAnsi="Arial" w:cs="Arial"/>
          <w:sz w:val="22"/>
          <w:szCs w:val="22"/>
        </w:rPr>
        <w:t xml:space="preserve"> up to 6 graduate credits and apply them toward their elective credits as this is the limit for elective credits.  </w:t>
      </w:r>
      <w:r w:rsidRPr="00434965">
        <w:rPr>
          <w:rFonts w:ascii="Arial" w:hAnsi="Arial" w:cs="Arial"/>
          <w:i/>
          <w:sz w:val="22"/>
          <w:szCs w:val="22"/>
        </w:rPr>
        <w:t xml:space="preserve">If a student wishes to transfer in credits that are not already on the list of approved elective courses, a </w:t>
      </w:r>
      <w:r w:rsidRPr="00434965">
        <w:rPr>
          <w:rFonts w:ascii="Arial" w:hAnsi="Arial" w:cs="Arial"/>
          <w:b/>
          <w:i/>
          <w:sz w:val="22"/>
          <w:szCs w:val="22"/>
        </w:rPr>
        <w:t xml:space="preserve">Transfer Credit Approval Form </w:t>
      </w:r>
      <w:r w:rsidRPr="00434965">
        <w:rPr>
          <w:rFonts w:ascii="Arial" w:hAnsi="Arial" w:cs="Arial"/>
          <w:i/>
          <w:sz w:val="22"/>
          <w:szCs w:val="22"/>
        </w:rPr>
        <w:t xml:space="preserve">needs to be filled out by the student and submitted to his/her advisor and the department chair for approval.  </w:t>
      </w:r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</w:p>
    <w:p w:rsidR="005C4283" w:rsidRPr="00CC5F99" w:rsidRDefault="005C4283" w:rsidP="005C42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</w:t>
      </w:r>
      <w:r w:rsidRPr="00CC5F99">
        <w:rPr>
          <w:rFonts w:ascii="Arial" w:hAnsi="Arial" w:cs="Arial"/>
          <w:sz w:val="22"/>
          <w:szCs w:val="22"/>
        </w:rPr>
        <w:t xml:space="preserve">PUBH elective courses include: </w:t>
      </w:r>
    </w:p>
    <w:p w:rsidR="00F06C47" w:rsidRDefault="00F06C47" w:rsidP="00F06C47">
      <w:pPr>
        <w:rPr>
          <w:rFonts w:ascii="Arial" w:hAnsi="Arial" w:cs="Arial"/>
          <w:sz w:val="22"/>
          <w:szCs w:val="22"/>
        </w:rPr>
      </w:pPr>
      <w:r w:rsidRPr="00CC5F99">
        <w:rPr>
          <w:rFonts w:ascii="Arial" w:hAnsi="Arial" w:cs="Arial"/>
          <w:sz w:val="22"/>
          <w:szCs w:val="22"/>
        </w:rPr>
        <w:t>PUBH 51</w:t>
      </w:r>
      <w:r>
        <w:rPr>
          <w:rFonts w:ascii="Arial" w:hAnsi="Arial" w:cs="Arial"/>
          <w:sz w:val="22"/>
          <w:szCs w:val="22"/>
        </w:rPr>
        <w:t>1 History and Theory of Epidemiology (</w:t>
      </w:r>
      <w:r w:rsidRPr="002566A9">
        <w:rPr>
          <w:rFonts w:ascii="Arial" w:hAnsi="Arial" w:cs="Arial"/>
          <w:sz w:val="22"/>
          <w:szCs w:val="22"/>
        </w:rPr>
        <w:t>May be substituted as core for PUBH 510 or used as elective</w:t>
      </w:r>
      <w:r>
        <w:rPr>
          <w:rFonts w:ascii="Arial" w:hAnsi="Arial" w:cs="Arial"/>
          <w:sz w:val="22"/>
          <w:szCs w:val="22"/>
        </w:rPr>
        <w:t>)</w:t>
      </w:r>
    </w:p>
    <w:p w:rsidR="005C4283" w:rsidRPr="00CC5F99" w:rsidRDefault="005C4283" w:rsidP="005C4283">
      <w:pPr>
        <w:rPr>
          <w:rFonts w:ascii="Arial" w:hAnsi="Arial" w:cs="Arial"/>
          <w:sz w:val="22"/>
          <w:szCs w:val="22"/>
        </w:rPr>
      </w:pPr>
      <w:r w:rsidRPr="00CC5F99">
        <w:rPr>
          <w:rFonts w:ascii="Arial" w:hAnsi="Arial" w:cs="Arial"/>
          <w:sz w:val="22"/>
          <w:szCs w:val="22"/>
        </w:rPr>
        <w:t xml:space="preserve">PUBH 512 </w:t>
      </w:r>
      <w:proofErr w:type="spellStart"/>
      <w:r w:rsidRPr="00CC5F99">
        <w:rPr>
          <w:rFonts w:ascii="Arial" w:hAnsi="Arial" w:cs="Arial"/>
          <w:sz w:val="22"/>
          <w:szCs w:val="22"/>
        </w:rPr>
        <w:t>Neuroepidemiology</w:t>
      </w:r>
      <w:proofErr w:type="spellEnd"/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  <w:r w:rsidRPr="00CC5F99">
        <w:rPr>
          <w:rFonts w:ascii="Arial" w:hAnsi="Arial" w:cs="Arial"/>
          <w:sz w:val="22"/>
          <w:szCs w:val="22"/>
        </w:rPr>
        <w:t>PUBH 515 Public Health Genetics</w:t>
      </w:r>
    </w:p>
    <w:p w:rsidR="0007789F" w:rsidRDefault="0007789F" w:rsidP="005C4283">
      <w:r>
        <w:rPr>
          <w:rFonts w:ascii="Arial" w:hAnsi="Arial" w:cs="Arial"/>
          <w:sz w:val="22"/>
          <w:szCs w:val="22"/>
        </w:rPr>
        <w:t xml:space="preserve">PUBH 521 Leadership </w:t>
      </w:r>
      <w:r w:rsidR="00D41B16">
        <w:rPr>
          <w:rFonts w:ascii="Arial" w:hAnsi="Arial" w:cs="Arial"/>
          <w:sz w:val="22"/>
          <w:szCs w:val="22"/>
        </w:rPr>
        <w:t>in Public Health</w:t>
      </w:r>
    </w:p>
    <w:p w:rsidR="005C4283" w:rsidRPr="0007789F" w:rsidRDefault="0007789F" w:rsidP="005C428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PUBH 52</w:t>
      </w:r>
      <w:r w:rsidR="005C4283" w:rsidRPr="0007789F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>Native American Public Health</w:t>
      </w:r>
      <w:proofErr w:type="gramEnd"/>
    </w:p>
    <w:p w:rsidR="005C4283" w:rsidRDefault="005C4283" w:rsidP="005C4283">
      <w:pPr>
        <w:rPr>
          <w:rFonts w:ascii="Arial" w:hAnsi="Arial" w:cs="Arial"/>
          <w:sz w:val="22"/>
          <w:szCs w:val="22"/>
        </w:rPr>
      </w:pPr>
      <w:r w:rsidRPr="00CC5F99">
        <w:rPr>
          <w:rFonts w:ascii="Arial" w:hAnsi="Arial" w:cs="Arial"/>
          <w:sz w:val="22"/>
          <w:szCs w:val="22"/>
        </w:rPr>
        <w:t>PUBH 595 Special Topics Variable</w:t>
      </w:r>
    </w:p>
    <w:p w:rsidR="005C4283" w:rsidRPr="00CC5F99" w:rsidRDefault="005C4283" w:rsidP="005C4283">
      <w:pPr>
        <w:rPr>
          <w:rFonts w:ascii="Arial" w:hAnsi="Arial" w:cs="Arial"/>
          <w:sz w:val="22"/>
          <w:szCs w:val="22"/>
        </w:rPr>
      </w:pPr>
      <w:bookmarkStart w:id="36" w:name="_GoBack"/>
      <w:bookmarkEnd w:id="36"/>
      <w:r w:rsidRPr="00CC5F99">
        <w:rPr>
          <w:rFonts w:ascii="Arial" w:hAnsi="Arial" w:cs="Arial"/>
          <w:sz w:val="22"/>
          <w:szCs w:val="22"/>
        </w:rPr>
        <w:t xml:space="preserve">PUBH 596 Independent Study </w:t>
      </w:r>
    </w:p>
    <w:p w:rsidR="005C4283" w:rsidRDefault="005C4283" w:rsidP="005C4283">
      <w:r w:rsidRPr="00CC5F99">
        <w:rPr>
          <w:rFonts w:ascii="Arial" w:hAnsi="Arial" w:cs="Arial"/>
          <w:sz w:val="22"/>
          <w:szCs w:val="22"/>
        </w:rPr>
        <w:t xml:space="preserve">PUBH 597 </w:t>
      </w:r>
      <w:proofErr w:type="gramStart"/>
      <w:r w:rsidRPr="00CC5F99">
        <w:rPr>
          <w:rFonts w:ascii="Arial" w:hAnsi="Arial" w:cs="Arial"/>
          <w:sz w:val="22"/>
          <w:szCs w:val="22"/>
        </w:rPr>
        <w:t>Research</w:t>
      </w:r>
      <w:proofErr w:type="gramEnd"/>
      <w:r w:rsidRPr="00CC5F99">
        <w:rPr>
          <w:rFonts w:ascii="Arial" w:hAnsi="Arial" w:cs="Arial"/>
          <w:sz w:val="22"/>
          <w:szCs w:val="22"/>
        </w:rPr>
        <w:t xml:space="preserve"> </w:t>
      </w:r>
    </w:p>
    <w:p w:rsidR="005C4283" w:rsidRPr="00CC5F99" w:rsidRDefault="005C4283" w:rsidP="005C4283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2848" w:tblpY="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8"/>
      </w:tblGrid>
      <w:tr w:rsidR="004E6431" w:rsidRPr="00B1014C" w:rsidTr="004E6431">
        <w:trPr>
          <w:trHeight w:val="289"/>
        </w:trPr>
        <w:tc>
          <w:tcPr>
            <w:tcW w:w="11628" w:type="dxa"/>
            <w:vMerge w:val="restart"/>
            <w:tcBorders>
              <w:left w:val="single" w:sz="4" w:space="0" w:color="auto"/>
            </w:tcBorders>
          </w:tcPr>
          <w:p w:rsidR="004E6431" w:rsidRDefault="004E6431" w:rsidP="004E6431">
            <w:pPr>
              <w:rPr>
                <w:rStyle w:val="Strong"/>
              </w:rPr>
            </w:pPr>
            <w:r w:rsidRPr="00B1014C">
              <w:rPr>
                <w:rStyle w:val="Strong"/>
              </w:rPr>
              <w:t>To be filled out at the culmination of student’s program</w:t>
            </w:r>
          </w:p>
          <w:p w:rsidR="004E6431" w:rsidRPr="00B1014C" w:rsidRDefault="004E6431" w:rsidP="004E6431">
            <w:pPr>
              <w:rPr>
                <w:rStyle w:val="Strong"/>
              </w:rPr>
            </w:pPr>
          </w:p>
          <w:p w:rsidR="004E6431" w:rsidRPr="00BB0476" w:rsidRDefault="004E6431" w:rsidP="004E6431">
            <w:pPr>
              <w:rPr>
                <w:rStyle w:val="Strong"/>
              </w:rPr>
            </w:pPr>
            <w:r w:rsidRPr="00B1014C">
              <w:rPr>
                <w:rStyle w:val="Strong"/>
              </w:rPr>
              <w:t xml:space="preserve">Program Completion Date: </w:t>
            </w:r>
            <w:r>
              <w:rPr>
                <w:rStyle w:val="Strong"/>
              </w:rPr>
              <w:t xml:space="preserve">   </w:t>
            </w:r>
            <w:r w:rsidRPr="00B1014C">
              <w:rPr>
                <w:rStyle w:val="Strong"/>
              </w:rPr>
              <w:t>_____/_____/_____</w:t>
            </w:r>
            <w:r>
              <w:rPr>
                <w:rStyle w:val="Strong"/>
              </w:rPr>
              <w:t xml:space="preserve">    GPA:_____      </w:t>
            </w:r>
            <w:r w:rsidRPr="00BB0476">
              <w:rPr>
                <w:rStyle w:val="Strong"/>
              </w:rPr>
              <w:t>Total Credits Earned:_____</w:t>
            </w:r>
            <w:r>
              <w:rPr>
                <w:rStyle w:val="Strong"/>
              </w:rPr>
              <w:t xml:space="preserve"> </w:t>
            </w:r>
          </w:p>
          <w:p w:rsidR="004E6431" w:rsidRPr="00B1014C" w:rsidRDefault="004E6431" w:rsidP="004E6431">
            <w:pPr>
              <w:rPr>
                <w:rStyle w:val="Strong"/>
              </w:rPr>
            </w:pPr>
          </w:p>
          <w:p w:rsidR="004E6431" w:rsidRPr="00BB0476" w:rsidRDefault="004E6431" w:rsidP="004E6431">
            <w:pPr>
              <w:rPr>
                <w:rStyle w:val="Strong"/>
              </w:rPr>
            </w:pPr>
            <w:r w:rsidRPr="00B1014C">
              <w:rPr>
                <w:rStyle w:val="Strong"/>
              </w:rPr>
              <w:t>Advisor’s Signature:</w:t>
            </w:r>
            <w:r>
              <w:rPr>
                <w:rStyle w:val="Strong"/>
              </w:rPr>
              <w:t xml:space="preserve">  </w:t>
            </w:r>
            <w:r w:rsidRPr="00B1014C">
              <w:rPr>
                <w:rStyle w:val="Strong"/>
              </w:rPr>
              <w:t>______________________________</w:t>
            </w:r>
            <w:r w:rsidRPr="00BB0476">
              <w:rPr>
                <w:rStyle w:val="Strong"/>
              </w:rPr>
              <w:t xml:space="preserve">                     Date: _____/_____/_____</w:t>
            </w:r>
          </w:p>
          <w:p w:rsidR="004E6431" w:rsidRPr="00B1014C" w:rsidRDefault="004E6431" w:rsidP="004E6431">
            <w:pPr>
              <w:rPr>
                <w:rStyle w:val="Strong"/>
              </w:rPr>
            </w:pPr>
          </w:p>
          <w:p w:rsidR="004E6431" w:rsidRDefault="004E6431" w:rsidP="004E6431">
            <w:pPr>
              <w:rPr>
                <w:rStyle w:val="Strong"/>
              </w:rPr>
            </w:pPr>
            <w:r w:rsidRPr="00B1014C">
              <w:rPr>
                <w:rStyle w:val="Strong"/>
              </w:rPr>
              <w:t>Student’s Signature:</w:t>
            </w:r>
            <w:r>
              <w:rPr>
                <w:rStyle w:val="Strong"/>
              </w:rPr>
              <w:t xml:space="preserve"> </w:t>
            </w:r>
            <w:r w:rsidRPr="00B1014C">
              <w:rPr>
                <w:rStyle w:val="Strong"/>
              </w:rPr>
              <w:t>______________________________</w:t>
            </w:r>
            <w:r w:rsidRPr="00BB0476">
              <w:rPr>
                <w:rStyle w:val="Strong"/>
              </w:rPr>
              <w:t xml:space="preserve">                     Date: _____/_____/_____</w:t>
            </w:r>
          </w:p>
          <w:p w:rsidR="004E6431" w:rsidRPr="00BB0476" w:rsidRDefault="004E6431" w:rsidP="004E6431">
            <w:pPr>
              <w:rPr>
                <w:rStyle w:val="Strong"/>
              </w:rPr>
            </w:pPr>
          </w:p>
        </w:tc>
      </w:tr>
      <w:tr w:rsidR="004E6431" w:rsidRPr="00B1014C" w:rsidTr="004E6431">
        <w:trPr>
          <w:trHeight w:val="289"/>
        </w:trPr>
        <w:tc>
          <w:tcPr>
            <w:tcW w:w="11628" w:type="dxa"/>
            <w:vMerge/>
            <w:tcBorders>
              <w:left w:val="single" w:sz="4" w:space="0" w:color="auto"/>
            </w:tcBorders>
          </w:tcPr>
          <w:p w:rsidR="004E6431" w:rsidRPr="00B1014C" w:rsidRDefault="004E6431" w:rsidP="004E6431">
            <w:pPr>
              <w:rPr>
                <w:rStyle w:val="Strong"/>
              </w:rPr>
            </w:pPr>
          </w:p>
        </w:tc>
      </w:tr>
      <w:tr w:rsidR="004E6431" w:rsidRPr="00B1014C" w:rsidTr="004E6431">
        <w:trPr>
          <w:trHeight w:val="289"/>
        </w:trPr>
        <w:tc>
          <w:tcPr>
            <w:tcW w:w="11628" w:type="dxa"/>
            <w:vMerge/>
            <w:tcBorders>
              <w:left w:val="single" w:sz="4" w:space="0" w:color="auto"/>
            </w:tcBorders>
          </w:tcPr>
          <w:p w:rsidR="004E6431" w:rsidRPr="00B1014C" w:rsidRDefault="004E6431" w:rsidP="004E6431">
            <w:pPr>
              <w:rPr>
                <w:rStyle w:val="Strong"/>
              </w:rPr>
            </w:pPr>
          </w:p>
        </w:tc>
      </w:tr>
      <w:tr w:rsidR="004E6431" w:rsidRPr="00B1014C" w:rsidTr="004E6431">
        <w:trPr>
          <w:trHeight w:val="289"/>
        </w:trPr>
        <w:tc>
          <w:tcPr>
            <w:tcW w:w="11628" w:type="dxa"/>
            <w:vMerge/>
            <w:tcBorders>
              <w:left w:val="single" w:sz="4" w:space="0" w:color="auto"/>
            </w:tcBorders>
          </w:tcPr>
          <w:p w:rsidR="004E6431" w:rsidRPr="00B1014C" w:rsidRDefault="004E6431" w:rsidP="004E6431">
            <w:pPr>
              <w:rPr>
                <w:rStyle w:val="Strong"/>
              </w:rPr>
            </w:pPr>
          </w:p>
        </w:tc>
      </w:tr>
      <w:tr w:rsidR="004E6431" w:rsidRPr="00B1014C" w:rsidTr="004E6431">
        <w:trPr>
          <w:trHeight w:val="289"/>
        </w:trPr>
        <w:tc>
          <w:tcPr>
            <w:tcW w:w="11628" w:type="dxa"/>
            <w:vMerge/>
            <w:tcBorders>
              <w:left w:val="single" w:sz="4" w:space="0" w:color="auto"/>
            </w:tcBorders>
          </w:tcPr>
          <w:p w:rsidR="004E6431" w:rsidRPr="00B1014C" w:rsidRDefault="004E6431" w:rsidP="004E6431">
            <w:pPr>
              <w:rPr>
                <w:rStyle w:val="Strong"/>
              </w:rPr>
            </w:pPr>
          </w:p>
        </w:tc>
      </w:tr>
      <w:tr w:rsidR="004E6431" w:rsidRPr="00B1014C" w:rsidTr="004E6431">
        <w:trPr>
          <w:trHeight w:val="289"/>
        </w:trPr>
        <w:tc>
          <w:tcPr>
            <w:tcW w:w="11628" w:type="dxa"/>
            <w:vMerge/>
            <w:tcBorders>
              <w:left w:val="single" w:sz="4" w:space="0" w:color="auto"/>
            </w:tcBorders>
          </w:tcPr>
          <w:p w:rsidR="004E6431" w:rsidRPr="00B1014C" w:rsidRDefault="004E6431" w:rsidP="004E6431">
            <w:pPr>
              <w:rPr>
                <w:rStyle w:val="Strong"/>
              </w:rPr>
            </w:pPr>
          </w:p>
        </w:tc>
      </w:tr>
    </w:tbl>
    <w:p w:rsidR="005C4283" w:rsidRPr="00AC4EF0" w:rsidRDefault="005C4283" w:rsidP="005C4283"/>
    <w:p w:rsidR="00AE37F6" w:rsidRDefault="00AE37F6"/>
    <w:sectPr w:rsidR="00AE37F6" w:rsidSect="009838FF">
      <w:footerReference w:type="default" r:id="rId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C1" w:rsidRDefault="0007789F">
      <w:r>
        <w:separator/>
      </w:r>
    </w:p>
  </w:endnote>
  <w:endnote w:type="continuationSeparator" w:id="0">
    <w:p w:rsidR="00764EC1" w:rsidRDefault="0007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AA" w:rsidRDefault="005C4283" w:rsidP="00F06C47">
    <w:pPr>
      <w:pStyle w:val="Quote"/>
    </w:pPr>
    <w:r>
      <w:t>Updated: 3/27/13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C1" w:rsidRDefault="0007789F">
      <w:r>
        <w:separator/>
      </w:r>
    </w:p>
  </w:footnote>
  <w:footnote w:type="continuationSeparator" w:id="0">
    <w:p w:rsidR="00764EC1" w:rsidRDefault="00077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83"/>
    <w:rsid w:val="0007789F"/>
    <w:rsid w:val="00273522"/>
    <w:rsid w:val="004E6431"/>
    <w:rsid w:val="005C4283"/>
    <w:rsid w:val="00764EC1"/>
    <w:rsid w:val="00A10A9B"/>
    <w:rsid w:val="00A7731F"/>
    <w:rsid w:val="00AE37F6"/>
    <w:rsid w:val="00D042E2"/>
    <w:rsid w:val="00D41B16"/>
    <w:rsid w:val="00E43D53"/>
    <w:rsid w:val="00F0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8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C428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C428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C4283"/>
    <w:rPr>
      <w:rFonts w:eastAsia="Times New Roman"/>
      <w:i/>
      <w:iCs/>
      <w:color w:val="000000"/>
    </w:rPr>
  </w:style>
  <w:style w:type="paragraph" w:styleId="ListParagraph">
    <w:name w:val="List Paragraph"/>
    <w:basedOn w:val="Normal"/>
    <w:uiPriority w:val="34"/>
    <w:qFormat/>
    <w:rsid w:val="00E43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C4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06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C4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8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C428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C428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C4283"/>
    <w:rPr>
      <w:rFonts w:eastAsia="Times New Roman"/>
      <w:i/>
      <w:iCs/>
      <w:color w:val="000000"/>
    </w:rPr>
  </w:style>
  <w:style w:type="paragraph" w:styleId="ListParagraph">
    <w:name w:val="List Paragraph"/>
    <w:basedOn w:val="Normal"/>
    <w:uiPriority w:val="34"/>
    <w:qFormat/>
    <w:rsid w:val="00E43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C4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06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C4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E8B5D4-F5F0-4983-BEC0-15C90919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Tracy</dc:creator>
  <cp:lastModifiedBy>Jones, Tracy</cp:lastModifiedBy>
  <cp:revision>9</cp:revision>
  <dcterms:created xsi:type="dcterms:W3CDTF">2013-03-27T16:39:00Z</dcterms:created>
  <dcterms:modified xsi:type="dcterms:W3CDTF">2013-05-21T18:12:00Z</dcterms:modified>
</cp:coreProperties>
</file>